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41D197E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F76072" w:rsidRPr="00F76072">
        <w:rPr>
          <w:rFonts w:ascii="Arial" w:hAnsi="Arial" w:cs="Arial"/>
          <w:b/>
          <w:bCs/>
          <w:sz w:val="24"/>
          <w:szCs w:val="24"/>
        </w:rPr>
        <w:t>S2-2506701</w:t>
      </w:r>
    </w:p>
    <w:p w14:paraId="09465D17" w14:textId="6D82AD23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67143B5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6EF3">
        <w:rPr>
          <w:rFonts w:ascii="Arial" w:hAnsi="Arial" w:cs="Arial"/>
          <w:b/>
        </w:rPr>
        <w:t>ETRI</w:t>
      </w:r>
    </w:p>
    <w:p w14:paraId="74C363CA" w14:textId="307FEDE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83320">
        <w:rPr>
          <w:rFonts w:ascii="Arial" w:hAnsi="Arial" w:cs="Arial"/>
          <w:b/>
        </w:rPr>
        <w:t>5</w:t>
      </w:r>
      <w:r w:rsidR="001E2A0E">
        <w:rPr>
          <w:rFonts w:ascii="Arial" w:hAnsi="Arial" w:cs="Arial"/>
          <w:b/>
        </w:rPr>
        <w:t xml:space="preserve">] </w:t>
      </w:r>
      <w:r w:rsidR="001101CD" w:rsidRPr="00961D0E">
        <w:rPr>
          <w:rFonts w:ascii="Arial" w:eastAsia="맑은 고딕" w:hAnsi="Arial" w:cs="Arial"/>
          <w:b/>
          <w:lang w:eastAsia="ko-KR"/>
        </w:rPr>
        <w:t xml:space="preserve">Work </w:t>
      </w:r>
      <w:r w:rsidR="001101CD">
        <w:rPr>
          <w:rFonts w:ascii="Arial" w:eastAsia="맑은 고딕" w:hAnsi="Arial" w:cs="Arial" w:hint="eastAsia"/>
          <w:b/>
          <w:lang w:eastAsia="ko-KR"/>
        </w:rPr>
        <w:t>T</w:t>
      </w:r>
      <w:r w:rsidR="001101CD" w:rsidRPr="00961D0E">
        <w:rPr>
          <w:rFonts w:ascii="Arial" w:eastAsia="맑은 고딕" w:hAnsi="Arial" w:cs="Arial"/>
          <w:b/>
          <w:lang w:eastAsia="ko-KR"/>
        </w:rPr>
        <w:t xml:space="preserve">ask and Key </w:t>
      </w:r>
      <w:r w:rsidR="001101CD">
        <w:rPr>
          <w:rFonts w:ascii="Arial" w:eastAsia="맑은 고딕" w:hAnsi="Arial" w:cs="Arial" w:hint="eastAsia"/>
          <w:b/>
          <w:lang w:eastAsia="ko-KR"/>
        </w:rPr>
        <w:t>I</w:t>
      </w:r>
      <w:r w:rsidR="001101CD" w:rsidRPr="00961D0E">
        <w:rPr>
          <w:rFonts w:ascii="Arial" w:eastAsia="맑은 고딕" w:hAnsi="Arial" w:cs="Arial"/>
          <w:b/>
          <w:lang w:eastAsia="ko-KR"/>
        </w:rPr>
        <w:t>ssues</w:t>
      </w:r>
      <w:r w:rsidR="001101CD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E43874">
        <w:rPr>
          <w:rFonts w:ascii="Arial" w:hAnsi="Arial" w:cs="Arial"/>
          <w:b/>
        </w:rPr>
        <w:t xml:space="preserve">of WT#5 </w:t>
      </w:r>
      <w:r w:rsidR="005877B7">
        <w:rPr>
          <w:rFonts w:ascii="Arial" w:hAnsi="Arial" w:cs="Arial"/>
          <w:b/>
        </w:rPr>
        <w:t xml:space="preserve">- </w:t>
      </w:r>
      <w:r w:rsidR="00F83320">
        <w:rPr>
          <w:rFonts w:ascii="Arial" w:hAnsi="Arial" w:cs="Arial"/>
          <w:b/>
        </w:rPr>
        <w:t>Data Framework</w:t>
      </w:r>
    </w:p>
    <w:p w14:paraId="06D82237" w14:textId="01486BF5" w:rsidR="003835C7" w:rsidRPr="008E309A" w:rsidRDefault="003835C7" w:rsidP="003835C7">
      <w:pPr>
        <w:ind w:left="2127" w:hanging="2127"/>
        <w:rPr>
          <w:rFonts w:ascii="Arial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 w:rsidRPr="008E309A">
        <w:rPr>
          <w:rFonts w:ascii="Arial" w:hAnsi="Arial" w:cs="Arial"/>
          <w:b/>
        </w:rPr>
        <w:t>A</w:t>
      </w:r>
      <w:r w:rsidR="00BB39A0" w:rsidRPr="008E309A">
        <w:rPr>
          <w:rFonts w:ascii="Arial" w:hAnsi="Arial" w:cs="Arial"/>
          <w:b/>
        </w:rPr>
        <w:t>pproval</w:t>
      </w:r>
    </w:p>
    <w:p w14:paraId="2CA545C3" w14:textId="5BC217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8E309A">
        <w:rPr>
          <w:rFonts w:ascii="Arial" w:hAnsi="Arial" w:cs="Arial"/>
          <w:b/>
        </w:rPr>
        <w:t>Agenda Item:</w:t>
      </w:r>
      <w:r w:rsidRPr="008E309A">
        <w:rPr>
          <w:rFonts w:ascii="Arial" w:hAnsi="Arial" w:cs="Arial"/>
          <w:b/>
        </w:rPr>
        <w:tab/>
      </w:r>
      <w:r w:rsidR="005877B7" w:rsidRPr="008E309A">
        <w:rPr>
          <w:rFonts w:ascii="Arial" w:hAnsi="Arial" w:cs="Arial"/>
          <w:b/>
        </w:rPr>
        <w:t>20.6.</w:t>
      </w:r>
      <w:r w:rsidR="006E05BC" w:rsidRPr="008E309A">
        <w:rPr>
          <w:rFonts w:ascii="Arial" w:hAnsi="Arial" w:cs="Arial"/>
          <w:b/>
        </w:rPr>
        <w:t>5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1FCE40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2A1A9C">
        <w:rPr>
          <w:rFonts w:ascii="Arial" w:hAnsi="Arial" w:cs="Arial"/>
          <w:i/>
        </w:rPr>
        <w:t xml:space="preserve">Abstract of the contribution: </w:t>
      </w:r>
      <w:r w:rsidR="002A1A9C" w:rsidRPr="002A1A9C">
        <w:rPr>
          <w:rFonts w:ascii="Arial" w:hAnsi="Arial" w:cs="Arial"/>
          <w:i/>
        </w:rPr>
        <w:t xml:space="preserve">This contribution proposes the Technical Scope </w:t>
      </w:r>
      <w:r w:rsidR="000D172C">
        <w:rPr>
          <w:rFonts w:ascii="Arial" w:hAnsi="Arial" w:cs="Arial"/>
          <w:i/>
        </w:rPr>
        <w:t xml:space="preserve">and Key Issues </w:t>
      </w:r>
      <w:r w:rsidR="002A1A9C" w:rsidRPr="002A1A9C">
        <w:rPr>
          <w:rFonts w:ascii="Arial" w:hAnsi="Arial" w:cs="Arial"/>
          <w:i/>
        </w:rPr>
        <w:t>of WT#5 – Common Data Framework for 6G, describing architectural enhancements needed to enable a unified</w:t>
      </w:r>
      <w:r w:rsidR="00C313B4">
        <w:rPr>
          <w:rFonts w:ascii="Arial" w:hAnsi="Arial" w:cs="Arial"/>
          <w:i/>
        </w:rPr>
        <w:t xml:space="preserve"> and</w:t>
      </w:r>
      <w:r w:rsidR="002A1A9C" w:rsidRPr="002A1A9C">
        <w:rPr>
          <w:rFonts w:ascii="Arial" w:hAnsi="Arial" w:cs="Arial"/>
          <w:i/>
        </w:rPr>
        <w:t xml:space="preserve"> privacy-aware data framework across UE, RAN, CN, and AF. </w:t>
      </w:r>
      <w:r w:rsidR="00C313B4">
        <w:rPr>
          <w:rFonts w:ascii="Arial" w:hAnsi="Arial" w:cs="Arial"/>
          <w:i/>
        </w:rPr>
        <w:t>The proposal</w:t>
      </w:r>
      <w:r w:rsidR="002A1A9C" w:rsidRPr="002A1A9C">
        <w:rPr>
          <w:rFonts w:ascii="Arial" w:hAnsi="Arial" w:cs="Arial"/>
          <w:i/>
        </w:rPr>
        <w:t xml:space="preserve"> addresses the need for a dedicated Data Plane, </w:t>
      </w:r>
      <w:r w:rsidR="00C313B4">
        <w:rPr>
          <w:rFonts w:ascii="Arial" w:hAnsi="Arial" w:cs="Arial"/>
          <w:i/>
        </w:rPr>
        <w:t xml:space="preserve">robust </w:t>
      </w:r>
      <w:r w:rsidR="002A1A9C" w:rsidRPr="002A1A9C">
        <w:rPr>
          <w:rFonts w:ascii="Arial" w:hAnsi="Arial" w:cs="Arial"/>
          <w:i/>
        </w:rPr>
        <w:t>data lifecycle management, and standardized Data-as-a-Service (</w:t>
      </w:r>
      <w:proofErr w:type="spellStart"/>
      <w:r w:rsidR="002A1A9C" w:rsidRPr="002A1A9C">
        <w:rPr>
          <w:rFonts w:ascii="Arial" w:hAnsi="Arial" w:cs="Arial"/>
          <w:i/>
        </w:rPr>
        <w:t>DaaS</w:t>
      </w:r>
      <w:proofErr w:type="spellEnd"/>
      <w:r w:rsidR="002A1A9C" w:rsidRPr="002A1A9C">
        <w:rPr>
          <w:rFonts w:ascii="Arial" w:hAnsi="Arial" w:cs="Arial"/>
          <w:i/>
        </w:rPr>
        <w:t>) exposure mechanisms to support intelligent services such as AI/ML and sensing</w:t>
      </w:r>
      <w:r w:rsidR="002E5B2D" w:rsidRPr="002A1A9C">
        <w:rPr>
          <w:rFonts w:ascii="Arial" w:hAnsi="Arial" w:cs="Arial"/>
          <w:i/>
        </w:rPr>
        <w:t>.</w:t>
      </w:r>
    </w:p>
    <w:p w14:paraId="6EA7F2F6" w14:textId="0747D537" w:rsidR="00712E41" w:rsidRPr="005877B7" w:rsidRDefault="003835C7" w:rsidP="005877B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  <w:bookmarkStart w:id="0" w:name="_Hlk87257355"/>
    </w:p>
    <w:p w14:paraId="71E6BB19" w14:textId="1DC499CA" w:rsidR="00AF30E4" w:rsidRDefault="00AF30E4" w:rsidP="00AF30E4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Pr="00AF30E4">
        <w:rPr>
          <w:lang w:eastAsia="zh-CN"/>
        </w:rPr>
        <w:t>As 6G systems are expected to support data-intensive services such as AI/ML</w:t>
      </w:r>
      <w:r>
        <w:rPr>
          <w:lang w:eastAsia="zh-CN"/>
        </w:rPr>
        <w:t xml:space="preserve"> and</w:t>
      </w:r>
      <w:r w:rsidRPr="00AF30E4">
        <w:rPr>
          <w:lang w:eastAsia="zh-CN"/>
        </w:rPr>
        <w:t xml:space="preserve"> sensing, there is a need to define a common and extensible data framework across UE, RAN, CN, and AF. The framework should enable efficient and scalable data collection, </w:t>
      </w:r>
      <w:r w:rsidR="002E010D">
        <w:rPr>
          <w:lang w:eastAsia="zh-CN"/>
        </w:rPr>
        <w:t xml:space="preserve">distribution, </w:t>
      </w:r>
      <w:r w:rsidRPr="00AF30E4">
        <w:rPr>
          <w:lang w:eastAsia="zh-CN"/>
        </w:rPr>
        <w:t xml:space="preserve">processing, </w:t>
      </w:r>
      <w:r w:rsidR="002E010D" w:rsidRPr="00AF30E4">
        <w:rPr>
          <w:lang w:eastAsia="zh-CN"/>
        </w:rPr>
        <w:t xml:space="preserve">storage, </w:t>
      </w:r>
      <w:r w:rsidR="002E010D">
        <w:rPr>
          <w:lang w:eastAsia="zh-CN"/>
        </w:rPr>
        <w:t xml:space="preserve">access, </w:t>
      </w:r>
      <w:r w:rsidRPr="00AF30E4">
        <w:rPr>
          <w:lang w:eastAsia="zh-CN"/>
        </w:rPr>
        <w:t xml:space="preserve">and exposure while supporting privacy protection and user consent management. </w:t>
      </w:r>
      <w:r w:rsidR="002E010D" w:rsidRPr="002E010D">
        <w:rPr>
          <w:lang w:eastAsia="zh-CN"/>
        </w:rPr>
        <w:t>Furthermore, existing control and user planes are not optimized for high-volume service data</w:t>
      </w:r>
      <w:r w:rsidRPr="00AF30E4">
        <w:rPr>
          <w:lang w:eastAsia="zh-CN"/>
        </w:rPr>
        <w:t>, motivating the consideration of a dedicated Data Plane.</w:t>
      </w:r>
    </w:p>
    <w:p w14:paraId="21866FC6" w14:textId="77777777" w:rsidR="00EB2AFF" w:rsidRDefault="00AF30E4" w:rsidP="00AF30E4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028557D5" w14:textId="0CD18FC9" w:rsidR="00EB2AFF" w:rsidRDefault="00EB2AFF" w:rsidP="00EB2AFF">
      <w:pPr>
        <w:pStyle w:val="aff0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Existing functions such as DCCF and ADRF are not designed to manage </w:t>
      </w:r>
      <w:r w:rsidRPr="00AF30E4">
        <w:rPr>
          <w:lang w:eastAsia="zh-CN"/>
        </w:rPr>
        <w:t xml:space="preserve">end-to-end data lifecycle </w:t>
      </w:r>
      <w:r>
        <w:rPr>
          <w:lang w:eastAsia="zh-CN"/>
        </w:rPr>
        <w:t xml:space="preserve">or data exposure across </w:t>
      </w:r>
      <w:r w:rsidR="00071CE2">
        <w:rPr>
          <w:lang w:eastAsia="zh-CN"/>
        </w:rPr>
        <w:t xml:space="preserve">network </w:t>
      </w:r>
      <w:r>
        <w:rPr>
          <w:lang w:eastAsia="zh-CN"/>
        </w:rPr>
        <w:t xml:space="preserve">domains. </w:t>
      </w:r>
    </w:p>
    <w:p w14:paraId="5E85D3E1" w14:textId="724B6291" w:rsidR="00071CE2" w:rsidRDefault="00071CE2" w:rsidP="00EB2AFF">
      <w:pPr>
        <w:pStyle w:val="aff0"/>
        <w:numPr>
          <w:ilvl w:val="0"/>
          <w:numId w:val="28"/>
        </w:numPr>
        <w:rPr>
          <w:lang w:eastAsia="zh-CN"/>
        </w:rPr>
      </w:pPr>
      <w:r w:rsidRPr="00071CE2">
        <w:rPr>
          <w:lang w:eastAsia="zh-CN"/>
        </w:rPr>
        <w:t>Lack of a dedicated Data Plane for high-volume service data (e.g., sensing, AI) leads to inefficiencies and overload on user</w:t>
      </w:r>
      <w:r w:rsidR="00382183">
        <w:rPr>
          <w:lang w:eastAsia="zh-CN"/>
        </w:rPr>
        <w:t>/</w:t>
      </w:r>
      <w:r w:rsidRPr="00071CE2">
        <w:rPr>
          <w:lang w:eastAsia="zh-CN"/>
        </w:rPr>
        <w:t>control planes.</w:t>
      </w:r>
    </w:p>
    <w:p w14:paraId="0E8E002C" w14:textId="1930D9DA" w:rsidR="00EB2AFF" w:rsidRDefault="00EB2AFF" w:rsidP="00AF30E4">
      <w:pPr>
        <w:pStyle w:val="aff0"/>
        <w:numPr>
          <w:ilvl w:val="0"/>
          <w:numId w:val="28"/>
        </w:numPr>
        <w:rPr>
          <w:lang w:eastAsia="zh-CN"/>
        </w:rPr>
      </w:pPr>
      <w:r w:rsidRPr="00EB2AFF">
        <w:rPr>
          <w:lang w:eastAsia="zh-CN"/>
        </w:rPr>
        <w:t>No existing framework for synchronization or aggregation of heterogeneous data sources.</w:t>
      </w:r>
    </w:p>
    <w:p w14:paraId="353B153C" w14:textId="52553ED4" w:rsidR="00AF30E4" w:rsidRDefault="00AF30E4" w:rsidP="00AF30E4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</w:p>
    <w:p w14:paraId="72E97812" w14:textId="6462F0E8" w:rsidR="00EB2AFF" w:rsidRDefault="00EB2AFF" w:rsidP="00BE1231">
      <w:pPr>
        <w:pStyle w:val="aff0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Introduce a dedicated Data Plane distinct from the user and control planes.</w:t>
      </w:r>
    </w:p>
    <w:p w14:paraId="35BEC8CC" w14:textId="4F674173" w:rsidR="00EB2AFF" w:rsidRDefault="00EB2AFF" w:rsidP="00BE1231">
      <w:pPr>
        <w:pStyle w:val="aff0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Requires definition of standardized interfaces and APIs for Data-as-a-Service (</w:t>
      </w:r>
      <w:proofErr w:type="spellStart"/>
      <w:r>
        <w:rPr>
          <w:lang w:eastAsia="zh-CN"/>
        </w:rPr>
        <w:t>DaaS</w:t>
      </w:r>
      <w:proofErr w:type="spellEnd"/>
      <w:r>
        <w:rPr>
          <w:lang w:eastAsia="zh-CN"/>
        </w:rPr>
        <w:t xml:space="preserve">), ensuring secure and controlled exposure of data to internal NFs and external </w:t>
      </w:r>
      <w:r w:rsidR="00382183">
        <w:rPr>
          <w:lang w:eastAsia="zh-CN"/>
        </w:rPr>
        <w:t>consumers</w:t>
      </w:r>
      <w:r>
        <w:rPr>
          <w:lang w:eastAsia="zh-CN"/>
        </w:rPr>
        <w:t>.</w:t>
      </w:r>
    </w:p>
    <w:p w14:paraId="2E3B3ABF" w14:textId="42C0EDF7" w:rsidR="00EB2AFF" w:rsidRDefault="00EB2AFF" w:rsidP="00BE1231">
      <w:pPr>
        <w:pStyle w:val="aff0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Supports integration with privacy enforcement, traceability, and user consent frameworks.</w:t>
      </w:r>
    </w:p>
    <w:p w14:paraId="309336EA" w14:textId="72ABCC1E" w:rsidR="00AF30E4" w:rsidRDefault="00EB2AFF" w:rsidP="00BE1231">
      <w:pPr>
        <w:pStyle w:val="aff0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Supports reusability and interoperability of data across heterogeneous domains and vendors.</w:t>
      </w:r>
    </w:p>
    <w:p w14:paraId="341AEB2B" w14:textId="042D32E7" w:rsidR="006C79CC" w:rsidRDefault="006C79CC" w:rsidP="005C0854">
      <w:pPr>
        <w:rPr>
          <w:color w:val="FF0000"/>
          <w:lang w:eastAsia="zh-CN"/>
        </w:rPr>
      </w:pPr>
    </w:p>
    <w:p w14:paraId="55067686" w14:textId="77777777" w:rsidR="00EB2AFF" w:rsidRPr="00AF30E4" w:rsidRDefault="00EB2AFF" w:rsidP="005C0854">
      <w:pPr>
        <w:rPr>
          <w:color w:val="FF0000"/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4818CFE9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F83320">
        <w:rPr>
          <w:rFonts w:cs="Arial"/>
          <w:sz w:val="32"/>
          <w:szCs w:val="18"/>
        </w:rPr>
        <w:t>5</w:t>
      </w:r>
      <w:r w:rsidR="00C65856">
        <w:rPr>
          <w:rFonts w:cs="Arial"/>
          <w:sz w:val="32"/>
          <w:szCs w:val="18"/>
        </w:rPr>
        <w:t xml:space="preserve"> </w:t>
      </w:r>
      <w:r w:rsidR="00F03D54">
        <w:rPr>
          <w:rFonts w:cs="Arial"/>
          <w:sz w:val="32"/>
          <w:szCs w:val="18"/>
        </w:rPr>
        <w:t>-</w:t>
      </w:r>
      <w:r w:rsidR="005877B7">
        <w:rPr>
          <w:rFonts w:cs="Arial"/>
          <w:sz w:val="32"/>
          <w:szCs w:val="18"/>
        </w:rPr>
        <w:t xml:space="preserve"> Technical S</w:t>
      </w:r>
      <w:r w:rsidR="00C65856">
        <w:rPr>
          <w:rFonts w:cs="Arial"/>
          <w:sz w:val="32"/>
          <w:szCs w:val="18"/>
        </w:rPr>
        <w:t>cope</w:t>
      </w:r>
      <w:r w:rsidR="005877B7">
        <w:rPr>
          <w:rFonts w:cs="Arial"/>
          <w:sz w:val="32"/>
          <w:szCs w:val="18"/>
        </w:rPr>
        <w:t xml:space="preserve"> of Data Framework</w:t>
      </w:r>
    </w:p>
    <w:p w14:paraId="1845FEA4" w14:textId="6C30EEE0" w:rsidR="00A8509B" w:rsidRDefault="00A8509B" w:rsidP="00A8509B">
      <w:pPr>
        <w:rPr>
          <w:lang w:eastAsia="zh-CN"/>
        </w:rPr>
      </w:pPr>
      <w:r w:rsidRPr="006F2257">
        <w:rPr>
          <w:lang w:eastAsia="zh-CN"/>
        </w:rPr>
        <w:t xml:space="preserve">This Work Task </w:t>
      </w:r>
      <w:r>
        <w:rPr>
          <w:lang w:eastAsia="zh-CN"/>
        </w:rPr>
        <w:t>investigates</w:t>
      </w:r>
      <w:r w:rsidRPr="006F2257">
        <w:rPr>
          <w:lang w:eastAsia="zh-CN"/>
        </w:rPr>
        <w:t xml:space="preserve"> the definition </w:t>
      </w:r>
      <w:r w:rsidR="00781FFB" w:rsidRPr="00781FFB">
        <w:rPr>
          <w:lang w:eastAsia="zh-CN"/>
        </w:rPr>
        <w:t>of a unified, extensible, and privacy-aware data framework across UE, RAN, CN, and AF</w:t>
      </w:r>
      <w:r w:rsidRPr="006F2257">
        <w:rPr>
          <w:lang w:eastAsia="zh-CN"/>
        </w:rPr>
        <w:t xml:space="preserve">, </w:t>
      </w:r>
      <w:r w:rsidR="00781FFB">
        <w:t>enabling efficient and scalable data handling to support intelligent 6G services such as AI/ML and sensing.</w:t>
      </w:r>
      <w:r w:rsidRPr="006F2257">
        <w:rPr>
          <w:lang w:eastAsia="zh-CN"/>
        </w:rPr>
        <w:t xml:space="preserve"> </w:t>
      </w:r>
      <w:r w:rsidR="00781FFB">
        <w:t>The Work Task studies architecture enhancements to support Data-as-a-Service (</w:t>
      </w:r>
      <w:proofErr w:type="spellStart"/>
      <w:r w:rsidR="00781FFB">
        <w:t>DaaS</w:t>
      </w:r>
      <w:proofErr w:type="spellEnd"/>
      <w:r w:rsidR="00781FFB">
        <w:t>) with standardized and secure exposure mechanisms for both internal network functions and authorized external consumers.</w:t>
      </w:r>
    </w:p>
    <w:p w14:paraId="14AA36B5" w14:textId="77777777" w:rsidR="00A8509B" w:rsidRPr="00A8509B" w:rsidRDefault="00A8509B" w:rsidP="00A8509B">
      <w:p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>The study includes:</w:t>
      </w:r>
    </w:p>
    <w:p w14:paraId="0346D58B" w14:textId="2A1F3F4C" w:rsidR="00A8509B" w:rsidRDefault="00A8509B" w:rsidP="00A8509B">
      <w:p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>-</w:t>
      </w:r>
      <w:r w:rsidRPr="00A8509B">
        <w:rPr>
          <w:shd w:val="clear" w:color="auto" w:fill="FFFFFF" w:themeFill="background1"/>
        </w:rPr>
        <w:tab/>
        <w:t xml:space="preserve">Definition of a unified data framework architecture for </w:t>
      </w:r>
      <w:r w:rsidR="00781FFB" w:rsidRPr="00781FFB">
        <w:rPr>
          <w:shd w:val="clear" w:color="auto" w:fill="FFFFFF" w:themeFill="background1"/>
        </w:rPr>
        <w:t xml:space="preserve">end-to-end data handling, including </w:t>
      </w:r>
      <w:r w:rsidR="00781FFB" w:rsidRPr="00703B0B">
        <w:rPr>
          <w:shd w:val="clear" w:color="auto" w:fill="FFFFFF" w:themeFill="background1"/>
        </w:rPr>
        <w:t>data collection, distribution, processing, storage, data access and data exposure</w:t>
      </w:r>
      <w:r w:rsidR="00781FFB" w:rsidRPr="00781FFB">
        <w:rPr>
          <w:shd w:val="clear" w:color="auto" w:fill="FFFFFF" w:themeFill="background1"/>
        </w:rPr>
        <w:t xml:space="preserve"> across </w:t>
      </w:r>
      <w:r w:rsidR="00781FFB">
        <w:rPr>
          <w:shd w:val="clear" w:color="auto" w:fill="FFFFFF" w:themeFill="background1"/>
        </w:rPr>
        <w:t>different network</w:t>
      </w:r>
      <w:r w:rsidR="00781FFB" w:rsidRPr="00781FFB">
        <w:rPr>
          <w:shd w:val="clear" w:color="auto" w:fill="FFFFFF" w:themeFill="background1"/>
        </w:rPr>
        <w:t xml:space="preserve"> domains</w:t>
      </w:r>
      <w:r w:rsidRPr="00A8509B">
        <w:rPr>
          <w:shd w:val="clear" w:color="auto" w:fill="FFFFFF" w:themeFill="background1"/>
        </w:rPr>
        <w:t>.</w:t>
      </w:r>
    </w:p>
    <w:p w14:paraId="6CEF2A48" w14:textId="1C0DF2A8" w:rsidR="00A8509B" w:rsidRPr="00A8509B" w:rsidRDefault="00A8509B" w:rsidP="00A8509B">
      <w:pPr>
        <w:pStyle w:val="aff0"/>
        <w:numPr>
          <w:ilvl w:val="0"/>
          <w:numId w:val="26"/>
        </w:num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lastRenderedPageBreak/>
        <w:t xml:space="preserve">Study whether and how to introduce dedicated Data Plane, separate from the control and user planes, to support efficient and scalable transport and handling of high-volume service data (e.g., sensing data, </w:t>
      </w:r>
      <w:r w:rsidR="00781FFB">
        <w:rPr>
          <w:shd w:val="clear" w:color="auto" w:fill="FFFFFF" w:themeFill="background1"/>
        </w:rPr>
        <w:t xml:space="preserve">ML </w:t>
      </w:r>
      <w:r w:rsidRPr="00A8509B">
        <w:rPr>
          <w:shd w:val="clear" w:color="auto" w:fill="FFFFFF" w:themeFill="background1"/>
        </w:rPr>
        <w:t xml:space="preserve">model </w:t>
      </w:r>
      <w:r w:rsidR="00781FFB">
        <w:rPr>
          <w:shd w:val="clear" w:color="auto" w:fill="FFFFFF" w:themeFill="background1"/>
        </w:rPr>
        <w:t>parameters</w:t>
      </w:r>
      <w:r w:rsidRPr="00A8509B">
        <w:rPr>
          <w:shd w:val="clear" w:color="auto" w:fill="FFFFFF" w:themeFill="background1"/>
        </w:rPr>
        <w:t>).</w:t>
      </w:r>
    </w:p>
    <w:p w14:paraId="5DC1DCC7" w14:textId="5E22C8DB" w:rsidR="00A8509B" w:rsidRPr="00A8509B" w:rsidRDefault="00A8509B" w:rsidP="00A8509B">
      <w:pPr>
        <w:pStyle w:val="aff0"/>
        <w:numPr>
          <w:ilvl w:val="0"/>
          <w:numId w:val="26"/>
        </w:num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>Gap analysis with existing data related functions (e.g., DCCF, ADRF) in 5G-A</w:t>
      </w:r>
      <w:r w:rsidR="00781FFB">
        <w:rPr>
          <w:shd w:val="clear" w:color="auto" w:fill="FFFFFF" w:themeFill="background1"/>
        </w:rPr>
        <w:t>.</w:t>
      </w:r>
    </w:p>
    <w:p w14:paraId="713FA95D" w14:textId="6FE0CCE9" w:rsidR="00A8509B" w:rsidRPr="00A8509B" w:rsidRDefault="00A8509B" w:rsidP="00A8509B">
      <w:p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>-</w:t>
      </w:r>
      <w:r w:rsidRPr="00A8509B">
        <w:rPr>
          <w:shd w:val="clear" w:color="auto" w:fill="FFFFFF" w:themeFill="background1"/>
        </w:rPr>
        <w:tab/>
        <w:t>Study data lifecycle management procedures, including privacy protection, user consent check, data-related policy enforcement, and traceability.</w:t>
      </w:r>
    </w:p>
    <w:p w14:paraId="32514448" w14:textId="1E220B45" w:rsidR="00A8509B" w:rsidRPr="00A8509B" w:rsidRDefault="00A8509B" w:rsidP="00A8509B">
      <w:p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>-</w:t>
      </w:r>
      <w:r w:rsidRPr="00A8509B">
        <w:rPr>
          <w:shd w:val="clear" w:color="auto" w:fill="FFFFFF" w:themeFill="background1"/>
        </w:rPr>
        <w:tab/>
        <w:t>Study Data-as-a-Service (</w:t>
      </w:r>
      <w:proofErr w:type="spellStart"/>
      <w:r w:rsidRPr="00A8509B">
        <w:rPr>
          <w:shd w:val="clear" w:color="auto" w:fill="FFFFFF" w:themeFill="background1"/>
        </w:rPr>
        <w:t>DaaS</w:t>
      </w:r>
      <w:proofErr w:type="spellEnd"/>
      <w:r w:rsidRPr="00A8509B">
        <w:rPr>
          <w:shd w:val="clear" w:color="auto" w:fill="FFFFFF" w:themeFill="background1"/>
        </w:rPr>
        <w:t>) exposure through standardized interfaces and mechanisms for both internal NFs and authorized external consumers.</w:t>
      </w:r>
    </w:p>
    <w:p w14:paraId="72B53C6B" w14:textId="77777777" w:rsidR="00A8509B" w:rsidRPr="00EE450D" w:rsidRDefault="00A8509B" w:rsidP="00A8509B">
      <w:pPr>
        <w:rPr>
          <w:shd w:val="clear" w:color="auto" w:fill="FFFFFF" w:themeFill="background1"/>
        </w:rPr>
      </w:pPr>
    </w:p>
    <w:p w14:paraId="1124E9F1" w14:textId="22C0B871" w:rsidR="00A8509B" w:rsidRDefault="00A8509B" w:rsidP="00A8509B">
      <w:p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 xml:space="preserve">NOTE </w:t>
      </w:r>
      <w:proofErr w:type="gramStart"/>
      <w:r w:rsidRPr="00A8509B">
        <w:rPr>
          <w:shd w:val="clear" w:color="auto" w:fill="FFFFFF" w:themeFill="background1"/>
        </w:rPr>
        <w:t>X :</w:t>
      </w:r>
      <w:proofErr w:type="gramEnd"/>
      <w:r w:rsidRPr="00A8509B">
        <w:rPr>
          <w:shd w:val="clear" w:color="auto" w:fill="FFFFFF" w:themeFill="background1"/>
        </w:rPr>
        <w:t xml:space="preserve"> This WT is also aligned with the W</w:t>
      </w:r>
      <w:r w:rsidR="00781FFB">
        <w:rPr>
          <w:shd w:val="clear" w:color="auto" w:fill="FFFFFF" w:themeFill="background1"/>
        </w:rPr>
        <w:t>T</w:t>
      </w:r>
      <w:r w:rsidRPr="00A8509B">
        <w:rPr>
          <w:shd w:val="clear" w:color="auto" w:fill="FFFFFF" w:themeFill="background1"/>
        </w:rPr>
        <w:t>#3</w:t>
      </w:r>
      <w:r w:rsidR="00781FFB">
        <w:rPr>
          <w:shd w:val="clear" w:color="auto" w:fill="FFFFFF" w:themeFill="background1"/>
        </w:rPr>
        <w:t xml:space="preserve"> (AI)</w:t>
      </w:r>
      <w:r w:rsidRPr="00A8509B">
        <w:rPr>
          <w:shd w:val="clear" w:color="auto" w:fill="FFFFFF" w:themeFill="background1"/>
        </w:rPr>
        <w:t xml:space="preserve"> </w:t>
      </w:r>
      <w:r w:rsidR="00781FFB">
        <w:t>by enabling the collection, processing, and provisioning of heterogeneous data sources to train and coordinate AI functionalities</w:t>
      </w:r>
      <w:r w:rsidRPr="00A8509B">
        <w:rPr>
          <w:shd w:val="clear" w:color="auto" w:fill="FFFFFF" w:themeFill="background1"/>
        </w:rPr>
        <w:t>.</w:t>
      </w:r>
    </w:p>
    <w:p w14:paraId="3A3DE9B7" w14:textId="743BDA88" w:rsidR="00EB2AFF" w:rsidRDefault="00EB2AFF" w:rsidP="003835C7">
      <w:pPr>
        <w:pStyle w:val="B1"/>
        <w:ind w:left="0" w:firstLine="0"/>
        <w:rPr>
          <w:lang w:val="en-US" w:eastAsia="zh-CN"/>
        </w:rPr>
      </w:pPr>
    </w:p>
    <w:p w14:paraId="373B976E" w14:textId="77777777" w:rsidR="00EB2AFF" w:rsidRDefault="00EB2AFF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7E15A2E" w:rsidR="00C65856" w:rsidRPr="00E96F69" w:rsidRDefault="00DC68C0" w:rsidP="00C65856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2A1A9C">
        <w:t>X</w:t>
      </w:r>
      <w:r w:rsidR="00381DB1" w:rsidRPr="00822E86">
        <w:t xml:space="preserve">: </w:t>
      </w:r>
      <w:r w:rsidR="002A1A9C">
        <w:t>Unified Data Framework for 6G Systems</w:t>
      </w:r>
      <w:r w:rsidR="00381DB1">
        <w:rPr>
          <w:rFonts w:cs="Arial"/>
          <w:sz w:val="32"/>
          <w:szCs w:val="18"/>
        </w:rPr>
        <w:t xml:space="preserve"> </w:t>
      </w:r>
    </w:p>
    <w:p w14:paraId="2F3A5BF4" w14:textId="77777777" w:rsidR="00E331F9" w:rsidRDefault="00E331F9" w:rsidP="00E331F9">
      <w:pPr>
        <w:pStyle w:val="40"/>
      </w:pPr>
      <w:bookmarkStart w:id="1" w:name="_Toc199428963"/>
      <w:bookmarkStart w:id="2" w:name="_Toc199429365"/>
      <w:bookmarkStart w:id="3" w:name="_Toc199429639"/>
      <w:bookmarkStart w:id="4" w:name="_Toc200013677"/>
      <w:bookmarkStart w:id="5" w:name="_Hlk205800958"/>
      <w:r w:rsidRPr="00A37F6C">
        <w:t>5.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ab/>
        <w:t>Description</w:t>
      </w:r>
      <w:bookmarkEnd w:id="1"/>
      <w:bookmarkEnd w:id="2"/>
      <w:bookmarkEnd w:id="3"/>
      <w:bookmarkEnd w:id="4"/>
    </w:p>
    <w:p w14:paraId="6CE670C0" w14:textId="3019AE7A" w:rsidR="00E331F9" w:rsidRDefault="00E331F9" w:rsidP="00E331F9">
      <w:r>
        <w:t>This key issue aims to investigate the architecture enhancements required to realize a unified data framework that supports end-to-end data handling across UE, RAN, CN, and AF.</w:t>
      </w:r>
    </w:p>
    <w:p w14:paraId="5F80546C" w14:textId="77777777" w:rsidR="00E331F9" w:rsidRDefault="00E331F9" w:rsidP="00E331F9">
      <w:r>
        <w:t>It focuses on enabling consistent, scalable, and interoperable data collection, storage, processing, and exposure to support diverse 6G services such as AI/ML, sensing.</w:t>
      </w:r>
    </w:p>
    <w:p w14:paraId="59338D39" w14:textId="77777777" w:rsidR="00E331F9" w:rsidRPr="002A1A9C" w:rsidRDefault="00E331F9" w:rsidP="00E331F9">
      <w:r>
        <w:t>This key issue will investigate the following aspects:</w:t>
      </w:r>
    </w:p>
    <w:p w14:paraId="29BDA351" w14:textId="77777777" w:rsidR="00E331F9" w:rsidRPr="002A1A9C" w:rsidRDefault="00E331F9" w:rsidP="00E331F9">
      <w:pPr>
        <w:pStyle w:val="aff0"/>
        <w:numPr>
          <w:ilvl w:val="0"/>
          <w:numId w:val="31"/>
        </w:numPr>
      </w:pPr>
      <w:r>
        <w:t>How to define architectural elements (functions, capabilities) for a cross-domain data framework.</w:t>
      </w:r>
    </w:p>
    <w:p w14:paraId="6B2F2B92" w14:textId="77777777" w:rsidR="00E331F9" w:rsidRDefault="00E331F9" w:rsidP="00E331F9">
      <w:pPr>
        <w:pStyle w:val="aff0"/>
        <w:numPr>
          <w:ilvl w:val="0"/>
          <w:numId w:val="31"/>
        </w:numPr>
      </w:pPr>
      <w:r>
        <w:t>Whether and how to standardize interface and data format for data access and exchange across domains.</w:t>
      </w:r>
    </w:p>
    <w:p w14:paraId="0BA77561" w14:textId="77777777" w:rsidR="00E331F9" w:rsidRDefault="00E331F9" w:rsidP="00E331F9">
      <w:pPr>
        <w:pStyle w:val="aff0"/>
        <w:numPr>
          <w:ilvl w:val="0"/>
          <w:numId w:val="31"/>
        </w:numPr>
      </w:pPr>
      <w:r>
        <w:t>How to ensure interoperability and integration with existing data-related functions (e.g., DCCF, ADRF) in 5G-Advanced systems.</w:t>
      </w:r>
    </w:p>
    <w:p w14:paraId="324ECF19" w14:textId="77777777" w:rsidR="00E331F9" w:rsidRDefault="00E331F9" w:rsidP="00E331F9"/>
    <w:p w14:paraId="146BC927" w14:textId="77777777" w:rsidR="00E331F9" w:rsidRPr="007D5CCC" w:rsidRDefault="00E331F9" w:rsidP="00E331F9">
      <w:pPr>
        <w:pStyle w:val="2"/>
        <w:overflowPunct w:val="0"/>
        <w:autoSpaceDE w:val="0"/>
        <w:autoSpaceDN w:val="0"/>
        <w:adjustRightInd w:val="0"/>
        <w:textAlignment w:val="baseline"/>
        <w:rPr>
          <w:sz w:val="36"/>
        </w:rPr>
      </w:pPr>
      <w:r w:rsidRPr="007347FC">
        <w:rPr>
          <w:rFonts w:eastAsia="Times New Roman"/>
          <w:lang w:eastAsia="en-GB"/>
        </w:rPr>
        <w:t xml:space="preserve">5.X. </w:t>
      </w:r>
      <w:r w:rsidRPr="007D5CCC">
        <w:rPr>
          <w:sz w:val="36"/>
        </w:rPr>
        <w:t xml:space="preserve">Key Issue #X: </w:t>
      </w:r>
      <w:r w:rsidRPr="002A1A9C">
        <w:rPr>
          <w:sz w:val="36"/>
        </w:rPr>
        <w:t>Data Lifecycle Management with Privacy and Consent</w:t>
      </w:r>
    </w:p>
    <w:p w14:paraId="06109332" w14:textId="77777777" w:rsidR="00E331F9" w:rsidRPr="00A37F6C" w:rsidRDefault="00E331F9" w:rsidP="00E331F9">
      <w:pPr>
        <w:pStyle w:val="40"/>
      </w:pPr>
      <w:r w:rsidRPr="00A37F6C">
        <w:t>5.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ab/>
        <w:t>Description</w:t>
      </w:r>
    </w:p>
    <w:p w14:paraId="44EB9737" w14:textId="6447505D" w:rsidR="00E331F9" w:rsidRDefault="00E331F9" w:rsidP="00E331F9">
      <w:r>
        <w:t>This key issue investigates how to manage the lifecycle of data (from creation and collection to storage, exposure, and deletion)</w:t>
      </w:r>
      <w:r w:rsidR="001F24EC">
        <w:t xml:space="preserve"> </w:t>
      </w:r>
      <w:r>
        <w:t>that ensures privacy, user consent, and regulatory compliance.</w:t>
      </w:r>
    </w:p>
    <w:p w14:paraId="1D14FFB6" w14:textId="77777777" w:rsidR="00E331F9" w:rsidRDefault="00E331F9" w:rsidP="00E331F9">
      <w:r>
        <w:t>This key issue will investigate the following aspects:</w:t>
      </w:r>
    </w:p>
    <w:p w14:paraId="49A29DB7" w14:textId="77777777" w:rsidR="00E331F9" w:rsidRPr="002A1A9C" w:rsidRDefault="00E331F9" w:rsidP="00E331F9">
      <w:pPr>
        <w:pStyle w:val="aff0"/>
        <w:numPr>
          <w:ilvl w:val="0"/>
          <w:numId w:val="32"/>
        </w:numPr>
      </w:pPr>
      <w:r>
        <w:t>How to design privacy protection mechanisms, including data anonymization, encryption, and access control.</w:t>
      </w:r>
    </w:p>
    <w:p w14:paraId="7E8962F2" w14:textId="77777777" w:rsidR="00E331F9" w:rsidRDefault="00E331F9" w:rsidP="00E331F9">
      <w:pPr>
        <w:pStyle w:val="aff0"/>
        <w:numPr>
          <w:ilvl w:val="0"/>
          <w:numId w:val="32"/>
        </w:numPr>
      </w:pPr>
      <w:r>
        <w:t>How to integrate user consent acquisition, verification, and enforcement into network operations.</w:t>
      </w:r>
    </w:p>
    <w:p w14:paraId="77A5EC93" w14:textId="77777777" w:rsidR="00E331F9" w:rsidRPr="002A1A9C" w:rsidRDefault="00E331F9" w:rsidP="00E331F9">
      <w:pPr>
        <w:pStyle w:val="aff0"/>
        <w:numPr>
          <w:ilvl w:val="0"/>
          <w:numId w:val="32"/>
        </w:numPr>
      </w:pPr>
      <w:r>
        <w:t>How to implement data traceability and audit mechanisms to ensure transparency and trustworthiness of data handling.</w:t>
      </w:r>
    </w:p>
    <w:p w14:paraId="3371BD9D" w14:textId="77777777" w:rsidR="00E331F9" w:rsidRDefault="00E331F9" w:rsidP="00E331F9">
      <w:pPr>
        <w:pStyle w:val="aff0"/>
        <w:numPr>
          <w:ilvl w:val="0"/>
          <w:numId w:val="32"/>
        </w:numPr>
      </w:pPr>
      <w:r w:rsidRPr="001921E2">
        <w:t>Whether and how to enforce standardized data policies</w:t>
      </w:r>
      <w:r>
        <w:t xml:space="preserve"> (e.g., </w:t>
      </w:r>
      <w:r w:rsidRPr="001921E2">
        <w:t>storage</w:t>
      </w:r>
      <w:r>
        <w:t xml:space="preserve">, transmission, and </w:t>
      </w:r>
      <w:r w:rsidRPr="001921E2">
        <w:t>deletion</w:t>
      </w:r>
      <w:r>
        <w:t xml:space="preserve">) </w:t>
      </w:r>
      <w:r w:rsidRPr="001921E2">
        <w:t>and ensure consistent data lifecycle management</w:t>
      </w:r>
      <w:r>
        <w:t>.</w:t>
      </w:r>
    </w:p>
    <w:p w14:paraId="2D83ED67" w14:textId="77777777" w:rsidR="00E331F9" w:rsidRDefault="00E331F9" w:rsidP="00E331F9"/>
    <w:p w14:paraId="39375931" w14:textId="77777777" w:rsidR="00E331F9" w:rsidRDefault="00E331F9" w:rsidP="00E331F9"/>
    <w:p w14:paraId="1B657F4D" w14:textId="77777777" w:rsidR="00E331F9" w:rsidRPr="007D5CCC" w:rsidRDefault="00E331F9" w:rsidP="00E331F9">
      <w:pPr>
        <w:pStyle w:val="2"/>
        <w:overflowPunct w:val="0"/>
        <w:autoSpaceDE w:val="0"/>
        <w:autoSpaceDN w:val="0"/>
        <w:adjustRightInd w:val="0"/>
        <w:textAlignment w:val="baseline"/>
        <w:rPr>
          <w:sz w:val="36"/>
        </w:rPr>
      </w:pPr>
      <w:r w:rsidRPr="007347FC">
        <w:rPr>
          <w:rFonts w:eastAsia="Times New Roman"/>
          <w:lang w:eastAsia="en-GB"/>
        </w:rPr>
        <w:t xml:space="preserve">5.X. </w:t>
      </w:r>
      <w:r w:rsidRPr="007D5CCC">
        <w:rPr>
          <w:sz w:val="36"/>
        </w:rPr>
        <w:t xml:space="preserve">Key Issue #X: </w:t>
      </w:r>
      <w:r w:rsidRPr="00A6659B">
        <w:rPr>
          <w:sz w:val="36"/>
        </w:rPr>
        <w:t>Multi-Source Data Aggregation and Exposure Across Domains</w:t>
      </w:r>
    </w:p>
    <w:p w14:paraId="1FD15FED" w14:textId="77777777" w:rsidR="00E331F9" w:rsidRPr="00A37F6C" w:rsidRDefault="00E331F9" w:rsidP="00E331F9">
      <w:pPr>
        <w:pStyle w:val="40"/>
      </w:pPr>
      <w:r w:rsidRPr="00A37F6C">
        <w:t>5.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ab/>
        <w:t>Description</w:t>
      </w:r>
    </w:p>
    <w:p w14:paraId="3E59CE5B" w14:textId="77777777" w:rsidR="00E331F9" w:rsidRDefault="00E331F9" w:rsidP="00E331F9">
      <w:r>
        <w:t>This key issue focuses on enabling efficient aggregation, synchronization, and exposure of multi-source data across different network domains in 6G.</w:t>
      </w:r>
    </w:p>
    <w:p w14:paraId="164E48EF" w14:textId="77777777" w:rsidR="00E331F9" w:rsidRDefault="00E331F9" w:rsidP="00E331F9">
      <w:r>
        <w:t>It aims to support cross-domain services and applications that require high-volume, low-latency, and semantically consistent data from heterogeneous sources.</w:t>
      </w:r>
    </w:p>
    <w:p w14:paraId="5450C46D" w14:textId="77777777" w:rsidR="00E331F9" w:rsidRDefault="00E331F9" w:rsidP="00E331F9">
      <w:r>
        <w:t>This key issue will investigate the following aspects:</w:t>
      </w:r>
    </w:p>
    <w:p w14:paraId="398C6E01" w14:textId="0D81D9E2" w:rsidR="00E331F9" w:rsidRDefault="00E331F9" w:rsidP="00E331F9">
      <w:pPr>
        <w:pStyle w:val="aff0"/>
        <w:numPr>
          <w:ilvl w:val="0"/>
          <w:numId w:val="33"/>
        </w:numPr>
      </w:pPr>
      <w:r>
        <w:t xml:space="preserve">How to design mechanisms for multi-source data aggregation (e.g., from UE, RAN, CN, </w:t>
      </w:r>
      <w:r w:rsidR="001F24EC">
        <w:t>and AF</w:t>
      </w:r>
      <w:r>
        <w:t>) to support AI training, sensing data fusion, and real-time analytics.</w:t>
      </w:r>
    </w:p>
    <w:p w14:paraId="5B64DF1F" w14:textId="77777777" w:rsidR="00E331F9" w:rsidRDefault="00E331F9" w:rsidP="00E331F9">
      <w:pPr>
        <w:pStyle w:val="aff0"/>
        <w:numPr>
          <w:ilvl w:val="0"/>
          <w:numId w:val="33"/>
        </w:numPr>
      </w:pPr>
      <w:r>
        <w:t>How to support standardized Data-as-a-Service (</w:t>
      </w:r>
      <w:proofErr w:type="spellStart"/>
      <w:r>
        <w:t>DaaS</w:t>
      </w:r>
      <w:proofErr w:type="spellEnd"/>
      <w:r>
        <w:t>) exposure to both internal NFs and authorized external consumers.</w:t>
      </w:r>
    </w:p>
    <w:bookmarkEnd w:id="5"/>
    <w:p w14:paraId="033A1369" w14:textId="77777777" w:rsidR="006F2257" w:rsidRPr="00E331F9" w:rsidRDefault="006F2257" w:rsidP="005B6E41">
      <w:pPr>
        <w:pStyle w:val="B1"/>
        <w:ind w:left="0" w:firstLine="0"/>
        <w:rPr>
          <w:rFonts w:eastAsia="맑은 고딕"/>
          <w:lang w:eastAsia="ko-KR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14B66" w14:textId="77777777" w:rsidR="00E670A7" w:rsidRDefault="00E670A7">
      <w:r>
        <w:separator/>
      </w:r>
    </w:p>
  </w:endnote>
  <w:endnote w:type="continuationSeparator" w:id="0">
    <w:p w14:paraId="4D80E696" w14:textId="77777777" w:rsidR="00E670A7" w:rsidRDefault="00E670A7">
      <w:r>
        <w:continuationSeparator/>
      </w:r>
    </w:p>
  </w:endnote>
  <w:endnote w:type="continuationNotice" w:id="1">
    <w:p w14:paraId="56BC8245" w14:textId="77777777" w:rsidR="00E670A7" w:rsidRDefault="00E670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8EBE7" w14:textId="77777777" w:rsidR="00E670A7" w:rsidRDefault="00E670A7">
      <w:r>
        <w:separator/>
      </w:r>
    </w:p>
  </w:footnote>
  <w:footnote w:type="continuationSeparator" w:id="0">
    <w:p w14:paraId="572C5A89" w14:textId="77777777" w:rsidR="00E670A7" w:rsidRDefault="00E670A7">
      <w:r>
        <w:continuationSeparator/>
      </w:r>
    </w:p>
  </w:footnote>
  <w:footnote w:type="continuationNotice" w:id="1">
    <w:p w14:paraId="3FEC64FC" w14:textId="77777777" w:rsidR="00E670A7" w:rsidRDefault="00E670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0F2DEB"/>
    <w:multiLevelType w:val="hybridMultilevel"/>
    <w:tmpl w:val="BE0C53CC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B20191"/>
    <w:multiLevelType w:val="hybridMultilevel"/>
    <w:tmpl w:val="ABAA36E2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23570"/>
    <w:multiLevelType w:val="hybridMultilevel"/>
    <w:tmpl w:val="89503204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1" w15:restartNumberingAfterBreak="0">
    <w:nsid w:val="172E62AA"/>
    <w:multiLevelType w:val="hybridMultilevel"/>
    <w:tmpl w:val="E318B2E0"/>
    <w:lvl w:ilvl="0" w:tplc="20000001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2" w15:restartNumberingAfterBreak="0">
    <w:nsid w:val="17887A3F"/>
    <w:multiLevelType w:val="hybridMultilevel"/>
    <w:tmpl w:val="24BEFFB0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3" w15:restartNumberingAfterBreak="0">
    <w:nsid w:val="19BC76BC"/>
    <w:multiLevelType w:val="hybridMultilevel"/>
    <w:tmpl w:val="FED024CA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4" w15:restartNumberingAfterBreak="0">
    <w:nsid w:val="1A9F6996"/>
    <w:multiLevelType w:val="hybridMultilevel"/>
    <w:tmpl w:val="E2B83458"/>
    <w:lvl w:ilvl="0" w:tplc="CAD294EE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0896203"/>
    <w:multiLevelType w:val="hybridMultilevel"/>
    <w:tmpl w:val="D07A6722"/>
    <w:lvl w:ilvl="0" w:tplc="DBC6C772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6" w15:restartNumberingAfterBreak="0">
    <w:nsid w:val="292A7C54"/>
    <w:multiLevelType w:val="hybridMultilevel"/>
    <w:tmpl w:val="D0C6C246"/>
    <w:lvl w:ilvl="0" w:tplc="DBC6C772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7" w15:restartNumberingAfterBreak="0">
    <w:nsid w:val="30044D5A"/>
    <w:multiLevelType w:val="hybridMultilevel"/>
    <w:tmpl w:val="5ACA8AC2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8" w15:restartNumberingAfterBreak="0">
    <w:nsid w:val="343F2298"/>
    <w:multiLevelType w:val="hybridMultilevel"/>
    <w:tmpl w:val="C8FAC5C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5F370C6"/>
    <w:multiLevelType w:val="hybridMultilevel"/>
    <w:tmpl w:val="41F484FA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9B2CD4"/>
    <w:multiLevelType w:val="hybridMultilevel"/>
    <w:tmpl w:val="DDA225F2"/>
    <w:lvl w:ilvl="0" w:tplc="DBC6C772">
      <w:start w:val="6"/>
      <w:numFmt w:val="bullet"/>
      <w:lvlText w:val="-"/>
      <w:lvlJc w:val="left"/>
      <w:pPr>
        <w:ind w:left="1252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1" w15:restartNumberingAfterBreak="0">
    <w:nsid w:val="493F4262"/>
    <w:multiLevelType w:val="hybridMultilevel"/>
    <w:tmpl w:val="BE32F5A8"/>
    <w:lvl w:ilvl="0" w:tplc="DBC6C772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2" w15:restartNumberingAfterBreak="0">
    <w:nsid w:val="50173AD1"/>
    <w:multiLevelType w:val="hybridMultilevel"/>
    <w:tmpl w:val="502E4726"/>
    <w:lvl w:ilvl="0" w:tplc="DBC6C772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3" w15:restartNumberingAfterBreak="0">
    <w:nsid w:val="52F121D2"/>
    <w:multiLevelType w:val="hybridMultilevel"/>
    <w:tmpl w:val="3A44C61A"/>
    <w:lvl w:ilvl="0" w:tplc="20000001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4" w15:restartNumberingAfterBreak="0">
    <w:nsid w:val="540A49DC"/>
    <w:multiLevelType w:val="hybridMultilevel"/>
    <w:tmpl w:val="98127496"/>
    <w:lvl w:ilvl="0" w:tplc="DBC6C772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A292771"/>
    <w:multiLevelType w:val="hybridMultilevel"/>
    <w:tmpl w:val="AF4A571C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A9B1A9C"/>
    <w:multiLevelType w:val="hybridMultilevel"/>
    <w:tmpl w:val="D1B0D670"/>
    <w:lvl w:ilvl="0" w:tplc="CAD294EE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B613974"/>
    <w:multiLevelType w:val="hybridMultilevel"/>
    <w:tmpl w:val="CF58E076"/>
    <w:lvl w:ilvl="0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0" w:hanging="40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0324A3"/>
    <w:multiLevelType w:val="hybridMultilevel"/>
    <w:tmpl w:val="59B4C3C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4"/>
  </w:num>
  <w:num w:numId="7">
    <w:abstractNumId w:val="27"/>
  </w:num>
  <w:num w:numId="8">
    <w:abstractNumId w:val="30"/>
  </w:num>
  <w:num w:numId="9">
    <w:abstractNumId w:val="2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1"/>
  </w:num>
  <w:num w:numId="14">
    <w:abstractNumId w:val="23"/>
  </w:num>
  <w:num w:numId="15">
    <w:abstractNumId w:val="17"/>
  </w:num>
  <w:num w:numId="16">
    <w:abstractNumId w:val="8"/>
  </w:num>
  <w:num w:numId="17">
    <w:abstractNumId w:val="10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15"/>
  </w:num>
  <w:num w:numId="23">
    <w:abstractNumId w:val="20"/>
  </w:num>
  <w:num w:numId="24">
    <w:abstractNumId w:val="13"/>
  </w:num>
  <w:num w:numId="25">
    <w:abstractNumId w:val="29"/>
  </w:num>
  <w:num w:numId="26">
    <w:abstractNumId w:val="12"/>
  </w:num>
  <w:num w:numId="27">
    <w:abstractNumId w:val="5"/>
  </w:num>
  <w:num w:numId="28">
    <w:abstractNumId w:val="28"/>
  </w:num>
  <w:num w:numId="29">
    <w:abstractNumId w:val="14"/>
  </w:num>
  <w:num w:numId="30">
    <w:abstractNumId w:val="31"/>
  </w:num>
  <w:num w:numId="31">
    <w:abstractNumId w:val="18"/>
  </w:num>
  <w:num w:numId="32">
    <w:abstractNumId w:val="19"/>
  </w:num>
  <w:num w:numId="3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BEA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1CE2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9C9"/>
    <w:rsid w:val="00086753"/>
    <w:rsid w:val="000934A6"/>
    <w:rsid w:val="000950BD"/>
    <w:rsid w:val="0009618B"/>
    <w:rsid w:val="000A0E35"/>
    <w:rsid w:val="000A1EDD"/>
    <w:rsid w:val="000A2307"/>
    <w:rsid w:val="000A2C6C"/>
    <w:rsid w:val="000A4660"/>
    <w:rsid w:val="000A4FA4"/>
    <w:rsid w:val="000A59D4"/>
    <w:rsid w:val="000A6D46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72C"/>
    <w:rsid w:val="000D1B5B"/>
    <w:rsid w:val="000D29B2"/>
    <w:rsid w:val="000E1E2C"/>
    <w:rsid w:val="000E2A62"/>
    <w:rsid w:val="000E672B"/>
    <w:rsid w:val="000E6EF3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1CD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2EC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77C4E"/>
    <w:rsid w:val="0018045D"/>
    <w:rsid w:val="0018187A"/>
    <w:rsid w:val="00182704"/>
    <w:rsid w:val="00182E45"/>
    <w:rsid w:val="00183F98"/>
    <w:rsid w:val="00183FF8"/>
    <w:rsid w:val="00184B6F"/>
    <w:rsid w:val="001861E5"/>
    <w:rsid w:val="001868BD"/>
    <w:rsid w:val="001903B6"/>
    <w:rsid w:val="001908F3"/>
    <w:rsid w:val="001921E2"/>
    <w:rsid w:val="00192307"/>
    <w:rsid w:val="001928BF"/>
    <w:rsid w:val="0019614B"/>
    <w:rsid w:val="0019738C"/>
    <w:rsid w:val="00197E4C"/>
    <w:rsid w:val="001A4114"/>
    <w:rsid w:val="001A5589"/>
    <w:rsid w:val="001A5C04"/>
    <w:rsid w:val="001A5C16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4E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C54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59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2D53"/>
    <w:rsid w:val="0029612E"/>
    <w:rsid w:val="002A04AD"/>
    <w:rsid w:val="002A1857"/>
    <w:rsid w:val="002A1938"/>
    <w:rsid w:val="002A1A9C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1377"/>
    <w:rsid w:val="002C6132"/>
    <w:rsid w:val="002C653A"/>
    <w:rsid w:val="002C67AD"/>
    <w:rsid w:val="002C7F38"/>
    <w:rsid w:val="002D1FA7"/>
    <w:rsid w:val="002D5495"/>
    <w:rsid w:val="002D620C"/>
    <w:rsid w:val="002E010D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2F7918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43A"/>
    <w:rsid w:val="00323645"/>
    <w:rsid w:val="00323727"/>
    <w:rsid w:val="0032400C"/>
    <w:rsid w:val="00327E69"/>
    <w:rsid w:val="0033122F"/>
    <w:rsid w:val="0033415E"/>
    <w:rsid w:val="00334E4F"/>
    <w:rsid w:val="003366BD"/>
    <w:rsid w:val="003377F3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183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4CE3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337"/>
    <w:rsid w:val="00460744"/>
    <w:rsid w:val="00460926"/>
    <w:rsid w:val="004610FD"/>
    <w:rsid w:val="00467480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E76CD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3AA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5D25"/>
    <w:rsid w:val="005761D3"/>
    <w:rsid w:val="0058148C"/>
    <w:rsid w:val="0058392E"/>
    <w:rsid w:val="0058398B"/>
    <w:rsid w:val="00583DEC"/>
    <w:rsid w:val="00584C1B"/>
    <w:rsid w:val="0058696E"/>
    <w:rsid w:val="005877B7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E41"/>
    <w:rsid w:val="005B795D"/>
    <w:rsid w:val="005C00CA"/>
    <w:rsid w:val="005C0265"/>
    <w:rsid w:val="005C085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3E5A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62F8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3DA2"/>
    <w:rsid w:val="00674981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E83"/>
    <w:rsid w:val="006846EB"/>
    <w:rsid w:val="00685316"/>
    <w:rsid w:val="00685B8C"/>
    <w:rsid w:val="006910DA"/>
    <w:rsid w:val="00691F54"/>
    <w:rsid w:val="00692A96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C79CC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5BC"/>
    <w:rsid w:val="006E06D0"/>
    <w:rsid w:val="006E1DCB"/>
    <w:rsid w:val="006E21A4"/>
    <w:rsid w:val="006E3AD1"/>
    <w:rsid w:val="006E3BC6"/>
    <w:rsid w:val="006E7EE7"/>
    <w:rsid w:val="006F0351"/>
    <w:rsid w:val="006F1CD3"/>
    <w:rsid w:val="006F2257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9DD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C3C"/>
    <w:rsid w:val="00735EFB"/>
    <w:rsid w:val="00737224"/>
    <w:rsid w:val="007416CA"/>
    <w:rsid w:val="007418E8"/>
    <w:rsid w:val="00741E66"/>
    <w:rsid w:val="007420C7"/>
    <w:rsid w:val="00742EAC"/>
    <w:rsid w:val="00744129"/>
    <w:rsid w:val="007447B4"/>
    <w:rsid w:val="0074542A"/>
    <w:rsid w:val="007469A9"/>
    <w:rsid w:val="007471A9"/>
    <w:rsid w:val="0074743A"/>
    <w:rsid w:val="00747735"/>
    <w:rsid w:val="0074794D"/>
    <w:rsid w:val="00747BE9"/>
    <w:rsid w:val="00751158"/>
    <w:rsid w:val="0075183B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1FFB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797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076C5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B9C"/>
    <w:rsid w:val="00833FEC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907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309A"/>
    <w:rsid w:val="008E48AA"/>
    <w:rsid w:val="008E5E96"/>
    <w:rsid w:val="008F08F2"/>
    <w:rsid w:val="008F1EFB"/>
    <w:rsid w:val="008F2DE9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6B9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8"/>
    <w:rsid w:val="009712CA"/>
    <w:rsid w:val="009745E1"/>
    <w:rsid w:val="0097486B"/>
    <w:rsid w:val="00975417"/>
    <w:rsid w:val="00980545"/>
    <w:rsid w:val="009818BE"/>
    <w:rsid w:val="009844DF"/>
    <w:rsid w:val="0098636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691A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1A6A"/>
    <w:rsid w:val="00A3263D"/>
    <w:rsid w:val="00A327B0"/>
    <w:rsid w:val="00A32A43"/>
    <w:rsid w:val="00A332A1"/>
    <w:rsid w:val="00A3343E"/>
    <w:rsid w:val="00A3562B"/>
    <w:rsid w:val="00A35D94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499"/>
    <w:rsid w:val="00A62644"/>
    <w:rsid w:val="00A62A85"/>
    <w:rsid w:val="00A64BC9"/>
    <w:rsid w:val="00A6659B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09B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0E4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ACF"/>
    <w:rsid w:val="00B040EB"/>
    <w:rsid w:val="00B0489D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52"/>
    <w:rsid w:val="00B27E39"/>
    <w:rsid w:val="00B30B4C"/>
    <w:rsid w:val="00B3258F"/>
    <w:rsid w:val="00B333E1"/>
    <w:rsid w:val="00B350D8"/>
    <w:rsid w:val="00B36C97"/>
    <w:rsid w:val="00B36CE9"/>
    <w:rsid w:val="00B37DE1"/>
    <w:rsid w:val="00B40B69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5B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39A0"/>
    <w:rsid w:val="00BB4B9B"/>
    <w:rsid w:val="00BB4EC8"/>
    <w:rsid w:val="00BB6CC3"/>
    <w:rsid w:val="00BB7984"/>
    <w:rsid w:val="00BC25AA"/>
    <w:rsid w:val="00BC2F95"/>
    <w:rsid w:val="00BC4C46"/>
    <w:rsid w:val="00BC6349"/>
    <w:rsid w:val="00BD2069"/>
    <w:rsid w:val="00BD6939"/>
    <w:rsid w:val="00BE1231"/>
    <w:rsid w:val="00BE13E2"/>
    <w:rsid w:val="00BE56DB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7C60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3B4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20A4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2153"/>
    <w:rsid w:val="00D8512E"/>
    <w:rsid w:val="00D862D9"/>
    <w:rsid w:val="00D90075"/>
    <w:rsid w:val="00D91EB0"/>
    <w:rsid w:val="00D9200E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1F9"/>
    <w:rsid w:val="00E33752"/>
    <w:rsid w:val="00E33963"/>
    <w:rsid w:val="00E37632"/>
    <w:rsid w:val="00E37F4E"/>
    <w:rsid w:val="00E40CED"/>
    <w:rsid w:val="00E41842"/>
    <w:rsid w:val="00E424C3"/>
    <w:rsid w:val="00E426F1"/>
    <w:rsid w:val="00E43844"/>
    <w:rsid w:val="00E43874"/>
    <w:rsid w:val="00E4794F"/>
    <w:rsid w:val="00E500D9"/>
    <w:rsid w:val="00E51EDF"/>
    <w:rsid w:val="00E52BB5"/>
    <w:rsid w:val="00E54A31"/>
    <w:rsid w:val="00E54E1A"/>
    <w:rsid w:val="00E5520F"/>
    <w:rsid w:val="00E5589D"/>
    <w:rsid w:val="00E563A0"/>
    <w:rsid w:val="00E578D5"/>
    <w:rsid w:val="00E60F0A"/>
    <w:rsid w:val="00E621AB"/>
    <w:rsid w:val="00E6228B"/>
    <w:rsid w:val="00E643B3"/>
    <w:rsid w:val="00E6444B"/>
    <w:rsid w:val="00E66535"/>
    <w:rsid w:val="00E66F24"/>
    <w:rsid w:val="00E670A7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A7FC8"/>
    <w:rsid w:val="00EB0715"/>
    <w:rsid w:val="00EB1FF9"/>
    <w:rsid w:val="00EB2851"/>
    <w:rsid w:val="00EB2AF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450D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B60"/>
    <w:rsid w:val="00F00104"/>
    <w:rsid w:val="00F014CA"/>
    <w:rsid w:val="00F024F1"/>
    <w:rsid w:val="00F03D54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0641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072"/>
    <w:rsid w:val="00F7649E"/>
    <w:rsid w:val="00F76DAA"/>
    <w:rsid w:val="00F82C5B"/>
    <w:rsid w:val="00F83320"/>
    <w:rsid w:val="00F835F4"/>
    <w:rsid w:val="00F84EE9"/>
    <w:rsid w:val="00F8555F"/>
    <w:rsid w:val="00F85DDC"/>
    <w:rsid w:val="00F86865"/>
    <w:rsid w:val="00F86C6F"/>
    <w:rsid w:val="00F87D5E"/>
    <w:rsid w:val="00F907EB"/>
    <w:rsid w:val="00F9329F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A04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9E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4225">
          <w:marLeft w:val="109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081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30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87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F6E5BE-B5BF-4BDB-886C-0F351E3AE8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Changsik</cp:lastModifiedBy>
  <cp:revision>15</cp:revision>
  <cp:lastPrinted>1900-01-01T17:00:00Z</cp:lastPrinted>
  <dcterms:created xsi:type="dcterms:W3CDTF">2025-08-12T06:55:00Z</dcterms:created>
  <dcterms:modified xsi:type="dcterms:W3CDTF">2025-08-14T09:33:00Z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